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7685A392" w:rsidR="00B21116" w:rsidRPr="00DD03A2" w:rsidRDefault="00B21116" w:rsidP="00B21116">
      <w:pPr>
        <w:pStyle w:val="Authors"/>
        <w:bidi/>
        <w:jc w:val="right"/>
        <w:rPr>
          <w:rFonts w:eastAsiaTheme="minorEastAsia" w:cs="B Nazanin"/>
          <w:sz w:val="30"/>
          <w:szCs w:val="30"/>
        </w:rPr>
      </w:pPr>
      <w:r w:rsidRPr="00DD03A2">
        <w:rPr>
          <w:rFonts w:eastAsiaTheme="minorEastAsia" w:cs="B Nazanin"/>
          <w:sz w:val="30"/>
          <w:szCs w:val="30"/>
        </w:rPr>
        <w:t>Article title (Cambria (Headings) 1</w:t>
      </w:r>
      <w:r w:rsidR="00DD03A2" w:rsidRPr="00DD03A2">
        <w:rPr>
          <w:rFonts w:eastAsiaTheme="minorEastAsia" w:cs="B Nazanin"/>
          <w:sz w:val="30"/>
          <w:szCs w:val="30"/>
        </w:rPr>
        <w:t>5</w:t>
      </w:r>
      <w:r w:rsidRPr="00DD03A2">
        <w:rPr>
          <w:rFonts w:eastAsiaTheme="minorEastAsia" w:cs="B Nazanin"/>
          <w:sz w:val="30"/>
          <w:szCs w:val="30"/>
        </w:rPr>
        <w:t xml:space="preserve">) </w:t>
      </w:r>
    </w:p>
    <w:p w14:paraId="50D099C8" w14:textId="77777777" w:rsidR="00DD03A2" w:rsidRPr="006906A1" w:rsidRDefault="00DD03A2" w:rsidP="00DD03A2">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r w:rsidRPr="001821FA">
        <w:rPr>
          <w:rFonts w:cstheme="majorBidi"/>
          <w:vertAlign w:val="superscript"/>
        </w:rPr>
        <w:t xml:space="preserve">2,* </w:t>
      </w:r>
      <w:r w:rsidRPr="001821FA">
        <w:rPr>
          <w:rFonts w:cstheme="majorBidi"/>
        </w:rPr>
        <w:t>(Cambria (Headings) 11)</w:t>
      </w:r>
    </w:p>
    <w:p w14:paraId="6DA87CFF" w14:textId="77777777" w:rsidR="00DD03A2" w:rsidRPr="006906A1" w:rsidRDefault="00DD03A2" w:rsidP="00DD03A2">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73D03FB0" w14:textId="77777777" w:rsidR="00DD03A2" w:rsidRPr="006906A1" w:rsidRDefault="00DD03A2" w:rsidP="00DD03A2">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17284949" w14:textId="77777777" w:rsidR="00DD03A2" w:rsidRPr="006906A1" w:rsidRDefault="00DD03A2" w:rsidP="00DD03A2">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7F904337" w14:textId="77777777" w:rsidR="00DD03A2" w:rsidRPr="006906A1" w:rsidRDefault="00DD03A2" w:rsidP="00DD03A2">
      <w:pPr>
        <w:pStyle w:val="AbstractTitle"/>
        <w:spacing w:after="120"/>
        <w:rPr>
          <w:b w:val="0"/>
          <w:bCs w:val="0"/>
          <w:rtl/>
        </w:rPr>
      </w:pPr>
    </w:p>
    <w:p w14:paraId="5C6FA30B" w14:textId="77777777" w:rsidR="00DD03A2" w:rsidRPr="006906A1" w:rsidRDefault="00DD03A2" w:rsidP="00DD03A2">
      <w:pPr>
        <w:pStyle w:val="AbstractTitle"/>
        <w:spacing w:after="120"/>
        <w:rPr>
          <w:sz w:val="18"/>
          <w:szCs w:val="18"/>
        </w:rPr>
      </w:pPr>
      <w:r w:rsidRPr="006906A1">
        <w:rPr>
          <w:sz w:val="18"/>
          <w:szCs w:val="18"/>
        </w:rPr>
        <w:t>Abstract</w:t>
      </w:r>
    </w:p>
    <w:p w14:paraId="41CEC5D2" w14:textId="77777777" w:rsidR="00DD03A2" w:rsidRPr="006906A1" w:rsidRDefault="00DD03A2" w:rsidP="00DD03A2">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3487E78D" w14:textId="77777777" w:rsidR="00DD03A2" w:rsidRPr="006906A1" w:rsidRDefault="00DD03A2" w:rsidP="00DD03A2">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5CCAD307" w14:textId="77777777" w:rsidR="00DD03A2" w:rsidRPr="006906A1" w:rsidRDefault="00DD03A2" w:rsidP="00DD03A2">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6C0EA655" w14:textId="77777777" w:rsidR="00DD03A2" w:rsidRPr="006906A1" w:rsidRDefault="00DD03A2" w:rsidP="00DD03A2">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5B7A09E3" w14:textId="77777777" w:rsidR="00DD03A2" w:rsidRPr="006906A1" w:rsidRDefault="00DD03A2" w:rsidP="00DD03A2">
      <w:pPr>
        <w:pStyle w:val="AuthorsAffiliation"/>
        <w:bidi/>
        <w:jc w:val="right"/>
        <w:rPr>
          <w:rFonts w:cs="B Nazanin"/>
          <w:sz w:val="16"/>
          <w:szCs w:val="16"/>
          <w:rtl/>
        </w:rPr>
      </w:pPr>
      <w:bookmarkStart w:id="1" w:name="_Hlk166340974"/>
      <w:bookmarkEnd w:id="0"/>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73DA34C2" w14:textId="77777777" w:rsidR="00DD03A2" w:rsidRPr="00E66550" w:rsidRDefault="00DD03A2" w:rsidP="00DD03A2">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1"/>
    <w:p w14:paraId="75CC91DC" w14:textId="77777777" w:rsidR="00E21F99" w:rsidRPr="00196E88" w:rsidRDefault="00E21F99" w:rsidP="0034235D">
      <w:pPr>
        <w:pStyle w:val="AbstractTitle"/>
      </w:pPr>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Articles to be accepted and published in this journal must have a title ,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In addition, the list of sources should be divided into two sections, Persian ( for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The number of keywords must be at least 4 and at most 6 words and written in Farsi ( for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The abstract of the article should be written in Farsi ( for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r w:rsidRPr="000759ED">
        <w:rPr>
          <w:sz w:val="18"/>
          <w:szCs w:val="22"/>
        </w:rPr>
        <w:t>9 )</w:t>
      </w:r>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And also in the sources section at the end of the article, it should be written as follows</w:t>
      </w:r>
      <w:r w:rsidRPr="000759ED">
        <w:rPr>
          <w:sz w:val="18"/>
          <w:szCs w:val="22"/>
          <w:rtl/>
        </w:rPr>
        <w:t xml:space="preserve"> :</w:t>
      </w:r>
    </w:p>
    <w:p w14:paraId="2A6BA95D" w14:textId="77777777" w:rsidR="000759ED" w:rsidRPr="000759ED" w:rsidRDefault="000759ED" w:rsidP="000759ED">
      <w:pPr>
        <w:pStyle w:val="a"/>
        <w:bidi w:val="0"/>
        <w:spacing w:before="120"/>
        <w:rPr>
          <w:sz w:val="18"/>
          <w:szCs w:val="22"/>
        </w:rPr>
      </w:pPr>
      <w:r w:rsidRPr="000759ED">
        <w:rPr>
          <w:sz w:val="18"/>
          <w:szCs w:val="22"/>
        </w:rPr>
        <w:t>No Yasandeh family name , No Yasandeh name (year of publication). The title of the book. Proofreader or translator, place of publication: publisher's name, family name ,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Information related to the academic degree ,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The list of sources at the end of the article is arranged as follows in alphabetical order of the authors in the Persian (for Persian articles )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r w:rsidRPr="000759ED">
        <w:rPr>
          <w:sz w:val="18"/>
          <w:szCs w:val="22"/>
        </w:rPr>
        <w:t>Book :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r w:rsidRPr="000759ED">
        <w:rPr>
          <w:sz w:val="18"/>
          <w:szCs w:val="22"/>
        </w:rPr>
        <w:lastRenderedPageBreak/>
        <w:t>Article :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Thesis /dissertation: family name ,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the writer Or, the authors must undertake not to send the article to another magazine at the same time or not to accept and publish the article in other magazines by writing and sending letters along with the article</w:t>
      </w:r>
      <w:r w:rsidRPr="000759ED">
        <w:rPr>
          <w:sz w:val="18"/>
          <w:szCs w:val="22"/>
          <w:rtl/>
        </w:rPr>
        <w:t xml:space="preserve"> .</w:t>
      </w:r>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A761CD"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he editorial board of the magazine will be free in the way of editing or organizing and summarizing the contents of the articles if necessary</w:t>
      </w:r>
      <w:r w:rsidR="000759ED" w:rsidRPr="000759ED">
        <w:rPr>
          <w:sz w:val="18"/>
          <w:szCs w:val="22"/>
          <w:rtl/>
        </w:rPr>
        <w:t xml:space="preserve"> .</w:t>
      </w:r>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r w:rsidRPr="000759ED">
        <w:rPr>
          <w:sz w:val="18"/>
          <w:szCs w:val="22"/>
        </w:rPr>
        <w:t>9 )</w:t>
      </w:r>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The responsibility of the content and the materials presented in the article is the responsibility of Nu Yasandeh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6A64CACB" w:rsidR="000759ED" w:rsidRPr="000759ED" w:rsidRDefault="000759ED" w:rsidP="00DD03A2">
      <w:pPr>
        <w:autoSpaceDE w:val="0"/>
        <w:autoSpaceDN w:val="0"/>
        <w:adjustRightInd w:val="0"/>
        <w:spacing w:after="120" w:line="240" w:lineRule="auto"/>
        <w:ind w:left="432" w:hanging="432"/>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t>Saitoh , T., &amp; Hirose, K. (1989). High-accuracy bench mark solutions to natural convection in a square cavity. Computational Mechanics , 4 (6), 417-427.</w:t>
      </w:r>
    </w:p>
    <w:p w14:paraId="3C3D9D28" w14:textId="70CBE393" w:rsidR="0004721E" w:rsidRPr="00E54E92" w:rsidRDefault="000759ED" w:rsidP="00DD03A2">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de Vahl Davis, G. (1983). Natural convection of air in a square cavity: a bench mark numerical solution. International Journal for numerical methods in fluids , 3 (3), 249-264</w:t>
      </w:r>
      <w:r w:rsidR="00F834B9" w:rsidRPr="00E54E92">
        <w:rPr>
          <w:rFonts w:asciiTheme="majorHAnsi" w:hAnsiTheme="majorHAnsi" w:cs="TT1AF1o00"/>
          <w:sz w:val="16"/>
          <w:szCs w:val="16"/>
          <w:lang w:bidi="fa-IR"/>
        </w:rPr>
        <w:t>.</w:t>
      </w:r>
    </w:p>
    <w:p w14:paraId="12E9B0C3" w14:textId="77777777" w:rsidR="000E64D3" w:rsidRDefault="000E64D3">
      <w:pPr>
        <w:bidi/>
        <w:spacing w:after="0" w:line="240" w:lineRule="auto"/>
        <w:rPr>
          <w:rFonts w:cs="Arial Unicode MS"/>
          <w:sz w:val="18"/>
          <w:szCs w:val="18"/>
          <w:rtl/>
          <w:lang w:bidi="fa-IR"/>
        </w:rPr>
      </w:pPr>
    </w:p>
    <w:p w14:paraId="645D236F" w14:textId="3F4E90E0" w:rsidR="00555CCD" w:rsidRDefault="00555CCD" w:rsidP="00555CCD">
      <w:pPr>
        <w:bidi/>
        <w:spacing w:after="0" w:line="240" w:lineRule="auto"/>
        <w:rPr>
          <w:rFonts w:cs="Arial Unicode MS"/>
          <w:sz w:val="18"/>
          <w:szCs w:val="18"/>
          <w:rtl/>
          <w:lang w:bidi="fa-IR"/>
        </w:rPr>
        <w:sectPr w:rsidR="00555CCD"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C478" w14:textId="77777777" w:rsidR="00A761CD" w:rsidRDefault="00A761CD" w:rsidP="00C13DE9">
      <w:pPr>
        <w:spacing w:after="0" w:line="240" w:lineRule="auto"/>
      </w:pPr>
      <w:r>
        <w:separator/>
      </w:r>
    </w:p>
  </w:endnote>
  <w:endnote w:type="continuationSeparator" w:id="0">
    <w:p w14:paraId="5DA8480E" w14:textId="77777777" w:rsidR="00A761CD" w:rsidRDefault="00A761CD"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AA0C" w14:textId="77777777" w:rsidR="00A761CD" w:rsidRDefault="00A761CD" w:rsidP="00C13DE9">
      <w:pPr>
        <w:spacing w:after="0" w:line="240" w:lineRule="auto"/>
      </w:pPr>
      <w:r>
        <w:separator/>
      </w:r>
    </w:p>
  </w:footnote>
  <w:footnote w:type="continuationSeparator" w:id="0">
    <w:p w14:paraId="7EFD8F11" w14:textId="77777777" w:rsidR="00A761CD" w:rsidRDefault="00A761CD"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102D7402"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9F30D1" w:rsidRPr="009F30D1">
      <w:rPr>
        <w:rFonts w:cs="B Nazanin"/>
        <w:b/>
        <w:bCs/>
        <w:sz w:val="14"/>
        <w:szCs w:val="14"/>
        <w:lang w:bidi="fa-IR"/>
      </w:rPr>
      <w:t xml:space="preserve">in Future </w:t>
    </w:r>
    <w:r w:rsidR="00555CCD" w:rsidRPr="00555CCD">
      <w:rPr>
        <w:rFonts w:cs="B Nazanin"/>
        <w:b/>
        <w:bCs/>
        <w:sz w:val="14"/>
        <w:szCs w:val="14"/>
        <w:lang w:bidi="fa-IR"/>
      </w:rPr>
      <w:t>Engineering Sciences</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68DA6EBA" w:rsidR="002E0F19" w:rsidRPr="00347D9A" w:rsidRDefault="009F30D1" w:rsidP="009F30D1">
          <w:pPr>
            <w:pStyle w:val="Header"/>
            <w:bidi/>
            <w:spacing w:after="0"/>
            <w:jc w:val="center"/>
            <w:rPr>
              <w:rFonts w:cs="B Nazanin"/>
              <w:b/>
              <w:bCs/>
              <w:rtl/>
            </w:rPr>
          </w:pPr>
          <w:r w:rsidRPr="009F30D1">
            <w:rPr>
              <w:rFonts w:cs="B Nazanin"/>
              <w:b/>
              <w:bCs/>
            </w:rPr>
            <w:t>in Future</w:t>
          </w:r>
          <w:r w:rsidR="002E0F19">
            <w:rPr>
              <w:rFonts w:cs="B Nazanin"/>
              <w:b/>
              <w:bCs/>
            </w:rPr>
            <w:t xml:space="preserve"> </w:t>
          </w:r>
          <w:r w:rsidR="00555CCD" w:rsidRPr="00555CCD">
            <w:rPr>
              <w:rFonts w:cs="B Nazanin"/>
              <w:b/>
              <w:bCs/>
            </w:rPr>
            <w:t>Engineering Sciences</w:t>
          </w:r>
        </w:p>
        <w:p w14:paraId="02D49D70" w14:textId="48D78ABC" w:rsidR="002E0F19" w:rsidRPr="003D6A77" w:rsidRDefault="00A761CD" w:rsidP="002E0F19">
          <w:pPr>
            <w:pStyle w:val="Header"/>
            <w:bidi/>
            <w:spacing w:after="0"/>
            <w:jc w:val="center"/>
            <w:rPr>
              <w:rFonts w:asciiTheme="majorHAnsi" w:hAnsiTheme="majorHAnsi" w:cs="B Nazanin"/>
              <w:b/>
              <w:bCs/>
              <w:sz w:val="14"/>
              <w:szCs w:val="14"/>
              <w:lang w:bidi="fa-IR"/>
            </w:rPr>
          </w:pPr>
          <w:hyperlink r:id="rId2" w:history="1">
            <w:r w:rsidR="00095A8B">
              <w:rPr>
                <w:rStyle w:val="Hyperlink"/>
                <w:rFonts w:asciiTheme="majorHAnsi" w:hAnsiTheme="majorHAnsi" w:cs="B Nazanin"/>
                <w:b/>
                <w:bCs/>
                <w:sz w:val="14"/>
                <w:szCs w:val="14"/>
                <w:lang w:bidi="fa-IR"/>
              </w:rPr>
              <w:t>www.journalhi.com/eng/</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246F5729"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555CCD" w:rsidRPr="00555CCD">
            <w:rPr>
              <w:rFonts w:cs="B Nazanin"/>
              <w:b/>
              <w:bCs/>
              <w:sz w:val="16"/>
              <w:szCs w:val="16"/>
            </w:rPr>
            <w:t>Engineering Sciences</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et </w:t>
          </w:r>
          <w:r>
            <w:rPr>
              <w:rFonts w:cs="B Nazanin"/>
              <w:b/>
              <w:bCs/>
              <w:sz w:val="16"/>
              <w:szCs w:val="16"/>
            </w:rPr>
            <w:t xml:space="preserve"> al</w:t>
          </w:r>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789164F4"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555CCD" w:rsidRPr="00555CCD">
            <w:rPr>
              <w:rFonts w:cs="B Nazanin"/>
              <w:b/>
              <w:bCs/>
              <w:sz w:val="16"/>
              <w:szCs w:val="16"/>
            </w:rPr>
            <w:t>Engineering Sciences</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5A8B"/>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34E2"/>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5CCD"/>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3D24"/>
    <w:rsid w:val="009E6465"/>
    <w:rsid w:val="009E7D64"/>
    <w:rsid w:val="009F0649"/>
    <w:rsid w:val="009F0C85"/>
    <w:rsid w:val="009F175B"/>
    <w:rsid w:val="009F1C50"/>
    <w:rsid w:val="009F2310"/>
    <w:rsid w:val="009F30D1"/>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6CEA"/>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1CD"/>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3A2"/>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en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223</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4863</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2024-05-11T14:10:00Z</dcterms:modified>
</cp:coreProperties>
</file>